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0" w:rsidRDefault="003131D2" w:rsidP="001E585B">
      <w:pPr>
        <w:jc w:val="center"/>
        <w:rPr>
          <w:rFonts w:ascii="Arial" w:eastAsia="Arial" w:hAnsi="Arial" w:cs="Arial"/>
          <w:color w:val="1F497D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1F497D"/>
          <w:sz w:val="20"/>
          <w:szCs w:val="20"/>
        </w:rPr>
        <w:t>SOLICITUD PARA PERMISO DE IMPORTACIÓN DE  ALIMENTOS NO PROCESADOS DE ORIGEN HIDROBIOLÓGICO</w:t>
      </w:r>
    </w:p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72"/>
        <w:gridCol w:w="372"/>
        <w:gridCol w:w="213"/>
        <w:gridCol w:w="47"/>
        <w:gridCol w:w="1179"/>
        <w:gridCol w:w="228"/>
        <w:gridCol w:w="949"/>
        <w:gridCol w:w="3263"/>
      </w:tblGrid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Pr="00E2505D" w:rsidRDefault="003131D2" w:rsidP="00BD65B3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Referen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>cias: DI-DS-E-08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DPSP</w:t>
            </w:r>
            <w:r w:rsidR="00E250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ZOO-02-R-006                                              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Actualizado 10/10/16</w:t>
            </w:r>
          </w:p>
        </w:tc>
      </w:tr>
      <w:tr w:rsidR="00345260" w:rsidTr="00BD65B3">
        <w:trPr>
          <w:trHeight w:val="1343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45260" w:rsidRPr="00E2505D" w:rsidRDefault="003131D2" w:rsidP="00E2505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 base en lo que establece el Código de Salud, Decreto 90-97; el Reglamento para la Inocuidad de los Alimentos,  Acuerdo Gubernativo 969-99; y/u otras leyes de importación afines a la inocuidad derivadas de la legislación nacional, así como el  Decreto 36-98,  Ley de Sanidad Vegetal y Animal  y su reglamento,  Acuerdo Ministerial No. 1090-2001; nos permitimos solicitar la autorización   para  importar el producto del cual detallamos las siguientes características: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 IMPORTADOR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 Nombre</w:t>
            </w:r>
            <w:r w:rsidRPr="00E2505D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1.2. Dirección:</w:t>
            </w:r>
          </w:p>
        </w:tc>
      </w:tr>
      <w:tr w:rsidR="00E2505D" w:rsidTr="00BD65B3">
        <w:trPr>
          <w:trHeight w:val="74"/>
        </w:trPr>
        <w:tc>
          <w:tcPr>
            <w:tcW w:w="38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1.3. Tel/Fax:</w:t>
            </w:r>
          </w:p>
        </w:tc>
        <w:tc>
          <w:tcPr>
            <w:tcW w:w="56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1.4. Correo  electrónico: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1.5. Representante Legal: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1.6.</w:t>
            </w:r>
            <w:r w:rsidR="00E2505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Licencia Sanitaria de Funcionamiento extendida por la DI: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2. EXPORTADOR                        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 Nombre del Establecimiento: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74"/>
        </w:trPr>
        <w:tc>
          <w:tcPr>
            <w:tcW w:w="3869" w:type="dxa"/>
            <w:gridSpan w:val="5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 País:</w:t>
            </w:r>
          </w:p>
        </w:tc>
        <w:tc>
          <w:tcPr>
            <w:tcW w:w="5618" w:type="dxa"/>
            <w:gridSpan w:val="4"/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.A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 No. Establecimiento/Planta: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 Dirección: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74"/>
        </w:trPr>
        <w:tc>
          <w:tcPr>
            <w:tcW w:w="386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 Tel/Fax:</w:t>
            </w:r>
          </w:p>
        </w:tc>
        <w:tc>
          <w:tcPr>
            <w:tcW w:w="56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2.5. Correo electrónico:</w:t>
            </w:r>
          </w:p>
          <w:p w:rsidR="00345260" w:rsidRDefault="00345260" w:rsidP="00E2505D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3. ESTABLECIMIENTO DE ORIGEN 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3.1. Nombre del Establecimiento: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3.2. País (solo puede ser un país de origen):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3.3. No. de Establecimiento/Planta: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3.4. Dirección: 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 w:rsidP="00BD65B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4. PROCEDENCIA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4.1. País: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 w:rsidP="00BD65B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 REGENTE</w:t>
            </w:r>
          </w:p>
        </w:tc>
      </w:tr>
      <w:tr w:rsidR="00E2505D" w:rsidTr="00BD65B3">
        <w:trPr>
          <w:trHeight w:val="74"/>
        </w:trPr>
        <w:tc>
          <w:tcPr>
            <w:tcW w:w="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5.1. Nombre:                                                                                                   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5.2. No. De Colegiado: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7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5.3. Número de Teléfono: 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5.4. Correo electrónico: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5.5. Número registro de regente ante Depto.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Y Sanidad Pecuaria: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6. MERCANCÍA A IMPORTAR </w:t>
            </w:r>
          </w:p>
        </w:tc>
      </w:tr>
      <w:tr w:rsidR="00E2505D" w:rsidTr="00BD65B3">
        <w:trPr>
          <w:trHeight w:val="1105"/>
        </w:trPr>
        <w:tc>
          <w:tcPr>
            <w:tcW w:w="3237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6.1. Producto: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6.2. Especie: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6.3. Descripción:</w:t>
            </w: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Adjuntar ANEXO que contenga: descripción de producto, número de bultos, temperatura, peso neto (Kg.), valor CIF y valor FOB.</w:t>
            </w: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6.4. No. de factura comercial: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52666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7" w:type="dxa"/>
            <w:gridSpan w:val="2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6.5. Fecha factura comercial: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6.6.  No. de bultos  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A334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1325"/>
        </w:trPr>
        <w:tc>
          <w:tcPr>
            <w:tcW w:w="323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2505D" w:rsidRDefault="00E25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000000"/>
            </w:tcBorders>
          </w:tcPr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6.7.  Peso neto total (kg):</w:t>
            </w:r>
          </w:p>
        </w:tc>
        <w:tc>
          <w:tcPr>
            <w:tcW w:w="4439" w:type="dxa"/>
            <w:gridSpan w:val="3"/>
            <w:tcBorders>
              <w:bottom w:val="single" w:sz="4" w:space="0" w:color="000000"/>
            </w:tcBorders>
          </w:tcPr>
          <w:p w:rsidR="00E2505D" w:rsidRP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6.8. Total valor FOB  US$:</w:t>
            </w:r>
          </w:p>
        </w:tc>
      </w:tr>
      <w:tr w:rsidR="00345260" w:rsidTr="00BD65B3">
        <w:trPr>
          <w:trHeight w:val="667"/>
        </w:trPr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6.9.  No. Certificado(s) zoosanitario(s):</w:t>
            </w:r>
          </w:p>
        </w:tc>
        <w:tc>
          <w:tcPr>
            <w:tcW w:w="6250" w:type="dxa"/>
            <w:gridSpan w:val="7"/>
            <w:tcBorders>
              <w:bottom w:val="single" w:sz="4" w:space="0" w:color="auto"/>
            </w:tcBorders>
          </w:tcPr>
          <w:p w:rsidR="00BD65B3" w:rsidRDefault="003131D2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6.10.  No. de lote(s) de producción:</w:t>
            </w: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68"/>
        </w:trPr>
        <w:tc>
          <w:tcPr>
            <w:tcW w:w="9487" w:type="dxa"/>
            <w:gridSpan w:val="9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7. TRANSPORTE</w:t>
            </w:r>
          </w:p>
        </w:tc>
      </w:tr>
      <w:tr w:rsidR="00345260" w:rsidTr="00BD65B3">
        <w:trPr>
          <w:trHeight w:val="381"/>
        </w:trPr>
        <w:tc>
          <w:tcPr>
            <w:tcW w:w="9487" w:type="dxa"/>
            <w:gridSpan w:val="9"/>
            <w:tcBorders>
              <w:bottom w:val="nil"/>
            </w:tcBorders>
          </w:tcPr>
          <w:p w:rsidR="00345260" w:rsidRDefault="00420C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91640B" wp14:editId="53B7C2E7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9525</wp:posOffset>
                      </wp:positionV>
                      <wp:extent cx="200025" cy="114300"/>
                      <wp:effectExtent l="0" t="0" r="28575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0CBA" w:rsidRDefault="00420CBA" w:rsidP="00420C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left:0;text-align:left;margin-left:394.4pt;margin-top:.75pt;width:15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0CBA" w:rsidRDefault="00420CBA" w:rsidP="00420C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rFonts w:ascii="Calibri" w:eastAsia="Calibri" w:hAnsi="Calibri" w:cs="Calibri"/>
                <w:sz w:val="18"/>
                <w:szCs w:val="18"/>
              </w:rPr>
              <w:t>7.1 Transporte:            Terrestre                                  Marítimo                            Aéreo</w:t>
            </w:r>
            <w:r w:rsidR="003131D2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BBCE7A4" wp14:editId="290F629C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12700</wp:posOffset>
                      </wp:positionV>
                      <wp:extent cx="200025" cy="11430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7" style="position:absolute;left:0;text-align:left;margin-left:305pt;margin-top:1pt;width:15.7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E46C0F4" wp14:editId="0B65390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12700</wp:posOffset>
                      </wp:positionV>
                      <wp:extent cx="200025" cy="11430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225pt;margin-top:1pt;width:15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492944" wp14:editId="22C0F53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12700</wp:posOffset>
                      </wp:positionV>
                      <wp:extent cx="190500" cy="11430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727613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9" style="position:absolute;left:0;text-align:left;margin-left:125pt;margin-top:1pt;width:1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45260" w:rsidTr="00BD65B3">
        <w:trPr>
          <w:trHeight w:val="74"/>
        </w:trPr>
        <w:tc>
          <w:tcPr>
            <w:tcW w:w="3609" w:type="dxa"/>
            <w:gridSpan w:val="3"/>
            <w:tcBorders>
              <w:bottom w:val="nil"/>
            </w:tcBorders>
          </w:tcPr>
          <w:p w:rsidR="00345260" w:rsidRDefault="003131D2" w:rsidP="00420CB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7.2. Aduana de ingreso:</w:t>
            </w:r>
          </w:p>
        </w:tc>
        <w:tc>
          <w:tcPr>
            <w:tcW w:w="5878" w:type="dxa"/>
            <w:gridSpan w:val="6"/>
            <w:tcBorders>
              <w:bottom w:val="nil"/>
            </w:tcBorders>
          </w:tcPr>
          <w:p w:rsidR="00345260" w:rsidRDefault="003131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7.3. Conocimiento de embarque: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68"/>
        </w:trPr>
        <w:tc>
          <w:tcPr>
            <w:tcW w:w="9487" w:type="dxa"/>
            <w:gridSpan w:val="9"/>
            <w:tcBorders>
              <w:bottom w:val="nil"/>
            </w:tcBorders>
          </w:tcPr>
          <w:p w:rsidR="00345260" w:rsidRDefault="003131D2" w:rsidP="00420CB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7.4. No. de contenedor: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21"/>
        </w:trPr>
        <w:tc>
          <w:tcPr>
            <w:tcW w:w="9487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CONSIDERANDO: </w:t>
      </w:r>
      <w:r>
        <w:rPr>
          <w:rFonts w:ascii="Calibri" w:eastAsia="Calibri" w:hAnsi="Calibri" w:cs="Calibri"/>
          <w:sz w:val="20"/>
          <w:szCs w:val="20"/>
        </w:rPr>
        <w:t>Que el Artículo 99 de la constitución Política de la República de Guatemala establece que “El Estado velará porque la alimentación y nutrición de la población reúna los requisitos mínimos de salud”.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CONSIDERANDO:</w:t>
      </w:r>
      <w:r>
        <w:rPr>
          <w:rFonts w:ascii="Calibri" w:eastAsia="Calibri" w:hAnsi="Calibri" w:cs="Calibri"/>
          <w:sz w:val="20"/>
          <w:szCs w:val="20"/>
        </w:rPr>
        <w:t xml:space="preserve"> Que el Artículo 130 inciso b) del Código de Salud establece la obligación del Ministerio de Agricultura, Ganadería y Alimentación en cuanto a la prevención y control en las etapas de producción, transformación, almacenamiento, transporte, importación y exportación de alimentos naturales no procesados.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CONSIDERANDO:</w:t>
      </w:r>
      <w:r>
        <w:rPr>
          <w:rFonts w:ascii="Calibri" w:eastAsia="Calibri" w:hAnsi="Calibri" w:cs="Calibri"/>
          <w:sz w:val="20"/>
          <w:szCs w:val="20"/>
        </w:rPr>
        <w:t xml:space="preserve"> Que en el artículo 5 del Acuerdo Gubernativo 969-99, Reglamento para la Inocuidad de los Alimentos, se regula que la Dirección General de Regulación, Vigilancia y Control de la Salud del Ministerio de Salud Pública y Asistencia Social, y el Viceministerio de Sanidad Agropecuaria y Regulaciones del Ministerio de Agricultura, Ganadería y Alimentación, emitirá la normativa específica, implementarán procedimientos y diseñarán los formularios a utilizar en las gestiones administrativas”.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Viceministerio de Sanidad Agropecuaria y Regulaciones a través de la Dirección de Inocuidad, establece:</w:t>
      </w:r>
    </w:p>
    <w:p w:rsidR="00345260" w:rsidRPr="00357617" w:rsidRDefault="00345260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357617" w:rsidRPr="00357617" w:rsidRDefault="00357617" w:rsidP="0035761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57617">
        <w:rPr>
          <w:rFonts w:asciiTheme="majorHAnsi" w:hAnsiTheme="majorHAnsi" w:cstheme="majorHAnsi"/>
          <w:b/>
          <w:sz w:val="20"/>
          <w:szCs w:val="20"/>
        </w:rPr>
        <w:t>DOCUMENTOS OBLIGATORIOS PARA LA DIRECCIÓN DE INOCUIDAD:</w:t>
      </w:r>
    </w:p>
    <w:p w:rsidR="00357617" w:rsidRPr="00357617" w:rsidRDefault="00357617" w:rsidP="00357617">
      <w:pPr>
        <w:numPr>
          <w:ilvl w:val="0"/>
          <w:numId w:val="11"/>
        </w:numPr>
        <w:tabs>
          <w:tab w:val="left" w:pos="0"/>
          <w:tab w:val="left" w:pos="426"/>
          <w:tab w:val="left" w:pos="993"/>
        </w:tabs>
        <w:ind w:left="567" w:firstLine="0"/>
        <w:jc w:val="both"/>
        <w:rPr>
          <w:rFonts w:asciiTheme="majorHAnsi" w:hAnsiTheme="majorHAnsi" w:cstheme="majorHAnsi"/>
          <w:sz w:val="20"/>
          <w:szCs w:val="20"/>
        </w:rPr>
      </w:pPr>
      <w:r w:rsidRPr="00357617">
        <w:rPr>
          <w:rFonts w:asciiTheme="majorHAnsi" w:hAnsiTheme="majorHAnsi" w:cstheme="majorHAnsi"/>
          <w:sz w:val="20"/>
          <w:szCs w:val="20"/>
        </w:rPr>
        <w:t xml:space="preserve">Fotocopia de Factura comercial </w:t>
      </w:r>
    </w:p>
    <w:p w:rsidR="00357617" w:rsidRPr="00357617" w:rsidRDefault="00357617" w:rsidP="00357617">
      <w:pPr>
        <w:numPr>
          <w:ilvl w:val="0"/>
          <w:numId w:val="11"/>
        </w:numPr>
        <w:tabs>
          <w:tab w:val="left" w:pos="0"/>
          <w:tab w:val="left" w:pos="426"/>
          <w:tab w:val="left" w:pos="993"/>
        </w:tabs>
        <w:ind w:left="567" w:firstLine="0"/>
        <w:jc w:val="both"/>
        <w:rPr>
          <w:rFonts w:asciiTheme="majorHAnsi" w:hAnsiTheme="majorHAnsi" w:cstheme="majorHAnsi"/>
          <w:sz w:val="20"/>
          <w:szCs w:val="20"/>
        </w:rPr>
      </w:pPr>
      <w:r w:rsidRPr="00357617">
        <w:rPr>
          <w:rFonts w:asciiTheme="majorHAnsi" w:hAnsiTheme="majorHAnsi" w:cstheme="majorHAnsi"/>
          <w:sz w:val="20"/>
          <w:szCs w:val="20"/>
        </w:rPr>
        <w:t>Fotocopia de Certificado de Origen (para países de Centro América, aplica FAUCA)</w:t>
      </w:r>
    </w:p>
    <w:p w:rsidR="00357617" w:rsidRPr="00357617" w:rsidRDefault="00357617" w:rsidP="00357617">
      <w:pPr>
        <w:numPr>
          <w:ilvl w:val="0"/>
          <w:numId w:val="11"/>
        </w:numPr>
        <w:tabs>
          <w:tab w:val="left" w:pos="0"/>
          <w:tab w:val="left" w:pos="426"/>
          <w:tab w:val="left" w:pos="993"/>
        </w:tabs>
        <w:ind w:left="567" w:firstLine="0"/>
        <w:jc w:val="both"/>
        <w:rPr>
          <w:rFonts w:asciiTheme="majorHAnsi" w:hAnsiTheme="majorHAnsi" w:cstheme="majorHAnsi"/>
          <w:sz w:val="20"/>
          <w:szCs w:val="20"/>
        </w:rPr>
      </w:pPr>
      <w:r w:rsidRPr="00357617">
        <w:rPr>
          <w:rFonts w:asciiTheme="majorHAnsi" w:hAnsiTheme="majorHAnsi" w:cstheme="majorHAnsi"/>
          <w:sz w:val="20"/>
          <w:szCs w:val="20"/>
        </w:rPr>
        <w:t>Fotocopia de Certificado de Inocuidad (Sanitario) del país de origen</w:t>
      </w:r>
    </w:p>
    <w:p w:rsidR="00357617" w:rsidRPr="00357617" w:rsidRDefault="00357617" w:rsidP="00357617">
      <w:pPr>
        <w:tabs>
          <w:tab w:val="left" w:pos="426"/>
          <w:tab w:val="left" w:pos="993"/>
        </w:tabs>
        <w:ind w:left="720" w:right="-660"/>
        <w:rPr>
          <w:rFonts w:asciiTheme="majorHAnsi" w:hAnsiTheme="majorHAnsi" w:cstheme="majorHAnsi"/>
          <w:b/>
          <w:color w:val="000000"/>
          <w:sz w:val="20"/>
          <w:szCs w:val="20"/>
          <w:lang w:val="es-MX"/>
        </w:rPr>
      </w:pPr>
    </w:p>
    <w:p w:rsidR="00357617" w:rsidRPr="00357617" w:rsidRDefault="00357617" w:rsidP="00357617">
      <w:pPr>
        <w:tabs>
          <w:tab w:val="left" w:pos="426"/>
          <w:tab w:val="left" w:pos="1134"/>
        </w:tabs>
        <w:jc w:val="both"/>
        <w:rPr>
          <w:rFonts w:asciiTheme="majorHAnsi" w:hAnsiTheme="majorHAnsi" w:cstheme="majorHAnsi"/>
          <w:b/>
          <w:sz w:val="20"/>
          <w:szCs w:val="20"/>
        </w:rPr>
      </w:pPr>
      <w:r w:rsidRPr="00357617">
        <w:rPr>
          <w:rFonts w:asciiTheme="majorHAnsi" w:hAnsiTheme="majorHAnsi" w:cstheme="majorHAnsi"/>
          <w:b/>
          <w:sz w:val="20"/>
          <w:szCs w:val="20"/>
        </w:rPr>
        <w:t>REQUISITOS OBLIGATORIOS PARA LA DIRECCIÓN DE INOCUIDAD:</w:t>
      </w:r>
    </w:p>
    <w:p w:rsidR="00357617" w:rsidRPr="00357617" w:rsidRDefault="00357617" w:rsidP="00357617">
      <w:pPr>
        <w:numPr>
          <w:ilvl w:val="0"/>
          <w:numId w:val="12"/>
        </w:numPr>
        <w:tabs>
          <w:tab w:val="left" w:pos="993"/>
          <w:tab w:val="left" w:pos="1134"/>
        </w:tabs>
        <w:ind w:left="993" w:hanging="426"/>
        <w:jc w:val="both"/>
        <w:rPr>
          <w:rFonts w:asciiTheme="majorHAnsi" w:hAnsiTheme="majorHAnsi" w:cstheme="majorHAnsi"/>
          <w:sz w:val="20"/>
          <w:szCs w:val="20"/>
        </w:rPr>
      </w:pPr>
      <w:r w:rsidRPr="00357617">
        <w:rPr>
          <w:rFonts w:asciiTheme="majorHAnsi" w:hAnsiTheme="majorHAnsi" w:cstheme="majorHAnsi"/>
          <w:sz w:val="20"/>
          <w:szCs w:val="20"/>
        </w:rPr>
        <w:t>El Establecimiento importador deberá de contar con Licencia Sanitaria de Funcionamiento vigente.</w:t>
      </w:r>
    </w:p>
    <w:p w:rsidR="00357617" w:rsidRPr="00357617" w:rsidRDefault="00357617" w:rsidP="00357617">
      <w:pPr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rFonts w:asciiTheme="majorHAnsi" w:hAnsiTheme="majorHAnsi" w:cstheme="majorHAnsi"/>
          <w:sz w:val="20"/>
          <w:szCs w:val="20"/>
        </w:rPr>
      </w:pPr>
      <w:r w:rsidRPr="00357617">
        <w:rPr>
          <w:rFonts w:asciiTheme="majorHAnsi" w:hAnsiTheme="majorHAnsi" w:cstheme="majorHAnsi"/>
          <w:sz w:val="20"/>
          <w:szCs w:val="20"/>
        </w:rPr>
        <w:t xml:space="preserve">El Establecimiento que desee exportar a Guatemala, deberá estar aprobada por la Dirección de Inocuidad del VISAR/MAGA y encontrarse en la lista de Establecimientos aprobados. </w:t>
      </w:r>
    </w:p>
    <w:p w:rsidR="00357617" w:rsidRPr="00357617" w:rsidRDefault="00357617" w:rsidP="00357617">
      <w:pPr>
        <w:numPr>
          <w:ilvl w:val="0"/>
          <w:numId w:val="12"/>
        </w:numPr>
        <w:tabs>
          <w:tab w:val="left" w:pos="993"/>
          <w:tab w:val="left" w:pos="1134"/>
        </w:tabs>
        <w:ind w:left="993" w:hanging="426"/>
        <w:jc w:val="both"/>
        <w:rPr>
          <w:rFonts w:asciiTheme="majorHAnsi" w:hAnsiTheme="majorHAnsi" w:cstheme="majorHAnsi"/>
          <w:sz w:val="20"/>
          <w:szCs w:val="20"/>
        </w:rPr>
      </w:pPr>
      <w:r w:rsidRPr="00357617">
        <w:rPr>
          <w:rFonts w:asciiTheme="majorHAnsi" w:hAnsiTheme="majorHAnsi" w:cstheme="majorHAnsi"/>
          <w:sz w:val="20"/>
          <w:szCs w:val="20"/>
        </w:rPr>
        <w:t xml:space="preserve">Toda importación podrá ser muestreada acorde a las directrices del </w:t>
      </w:r>
      <w:r w:rsidRPr="00357617">
        <w:rPr>
          <w:rFonts w:asciiTheme="majorHAnsi" w:hAnsiTheme="majorHAnsi" w:cstheme="majorHAnsi"/>
          <w:i/>
          <w:sz w:val="20"/>
          <w:szCs w:val="20"/>
        </w:rPr>
        <w:t xml:space="preserve">Codex </w:t>
      </w:r>
      <w:proofErr w:type="spellStart"/>
      <w:r w:rsidRPr="00357617">
        <w:rPr>
          <w:rFonts w:asciiTheme="majorHAnsi" w:hAnsiTheme="majorHAnsi" w:cstheme="majorHAnsi"/>
          <w:i/>
          <w:sz w:val="20"/>
          <w:szCs w:val="20"/>
        </w:rPr>
        <w:t>Alimentarius</w:t>
      </w:r>
      <w:proofErr w:type="spellEnd"/>
      <w:r w:rsidRPr="00357617">
        <w:rPr>
          <w:rFonts w:asciiTheme="majorHAnsi" w:hAnsiTheme="majorHAnsi" w:cstheme="majorHAnsi"/>
          <w:sz w:val="20"/>
          <w:szCs w:val="20"/>
        </w:rPr>
        <w:t xml:space="preserve"> cuando la Dirección de Inocuidad del MAGA lo considere necesario. </w:t>
      </w:r>
    </w:p>
    <w:p w:rsidR="00420CBA" w:rsidRPr="00357617" w:rsidRDefault="00420CBA" w:rsidP="00864284">
      <w:pPr>
        <w:spacing w:line="276" w:lineRule="auto"/>
        <w:ind w:left="720" w:hanging="72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345260" w:rsidRPr="00357617" w:rsidRDefault="003131D2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57617">
        <w:rPr>
          <w:rFonts w:asciiTheme="majorHAnsi" w:eastAsia="Calibri" w:hAnsiTheme="majorHAnsi" w:cstheme="majorHAnsi"/>
          <w:b/>
          <w:sz w:val="20"/>
          <w:szCs w:val="20"/>
        </w:rPr>
        <w:t xml:space="preserve">REQUISITOS OBLIGATORIOS DE SANIDAD ANIMAL PARA PRODUCTOS DE LA  ACUACULTURA </w:t>
      </w:r>
    </w:p>
    <w:p w:rsidR="00345260" w:rsidRPr="00357617" w:rsidRDefault="00313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57617">
        <w:rPr>
          <w:rFonts w:asciiTheme="majorHAnsi" w:eastAsia="Calibri" w:hAnsiTheme="majorHAnsi" w:cstheme="majorHAnsi"/>
          <w:color w:val="000000"/>
          <w:sz w:val="20"/>
          <w:szCs w:val="20"/>
        </w:rPr>
        <w:t>Indicar el género y especie de cada producto.</w:t>
      </w:r>
    </w:p>
    <w:p w:rsidR="00345260" w:rsidRPr="00357617" w:rsidRDefault="00345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 w:hanging="720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:rsidR="00345260" w:rsidRPr="00357617" w:rsidRDefault="00313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57617">
        <w:rPr>
          <w:rFonts w:asciiTheme="majorHAnsi" w:eastAsia="Calibri" w:hAnsiTheme="majorHAnsi" w:cstheme="majorHAnsi"/>
          <w:color w:val="000000"/>
          <w:sz w:val="20"/>
          <w:szCs w:val="20"/>
        </w:rPr>
        <w:t>Indicar si los productos a importar provienen de unidades de producción  o son producto  de la pesca extractiva.</w:t>
      </w:r>
    </w:p>
    <w:p w:rsidR="00345260" w:rsidRDefault="003131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Si el producto a importar proviene de la pesca extractiva deberá incluir una fotocopia del Documento de Registro de la embarcación o Licencia de Funcionamiento.</w:t>
      </w:r>
    </w:p>
    <w:p w:rsidR="00345260" w:rsidRDefault="003131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el producto a importar proviene de unidades de producción debe de cumplir con los requisitos de la página 5.</w:t>
      </w:r>
    </w:p>
    <w:p w:rsidR="00345260" w:rsidRDefault="003131D2">
      <w:pPr>
        <w:tabs>
          <w:tab w:val="left" w:pos="426"/>
          <w:tab w:val="left" w:pos="1134"/>
        </w:tabs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DOCUMENTOS OBLIGATORIOS PARA LA DIRECCIÓN DE SANIDAD ANIMAL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 (2) fotocopias del Certificado Zoosanitario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 Certificado de origen (Para países de Centroamérica aplica Formulario Único Aduanero)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 Factura Comercial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Certificado de Análisis Microbiológico y de Residuos, por embarque, cuando se requiera.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del Conocimiento de Embarque (aéreo, marítimo o terrestre)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Adherir Timbre Médico Veterinario y Zootecnista correspondiente de acuerdo al valor FOB declarado en la factura comercial (Decreto No. 22-2005)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 del certificado emitido por la autoridad competente del país exportador en donde especifique que  el producto es procedente de la pesca</w:t>
      </w: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131D2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            IMPORTANTE: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SE DEBE RESALTAR EL PRODUCTO OBJETO DE LA SOLICITUD EN CADA DOCUMENTO ADJUNTO.</w:t>
      </w:r>
    </w:p>
    <w:p w:rsidR="00345260" w:rsidRDefault="003131D2">
      <w:pPr>
        <w:spacing w:line="276" w:lineRule="auto"/>
        <w:ind w:left="720" w:right="-660"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ES RESPONSABILIDAD DEL USUARIO PRESENTAR FORMULARIOS ACTUALIZADOS, LOS QUE SE PUEDEN</w:t>
      </w:r>
    </w:p>
    <w:p w:rsidR="00345260" w:rsidRDefault="003131D2">
      <w:pPr>
        <w:spacing w:line="276" w:lineRule="auto"/>
        <w:ind w:right="-660" w:firstLine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ab/>
        <w:t xml:space="preserve">                     DESCARGAR DE LA PÁGINA WEB DEL VISAR: visar.maga.gob.gt.</w:t>
      </w: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left="993"/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NOTAS DE LA DIRECCIÓN DE SANIDAD ANIMAL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Cuando sea primera importación o haya cambio en el estado sanitario del país exportador, deberá solicitar previamente los requisitos de importación ante el Departamento de Protección y Sanidad Pecuaria.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recepción de la documentación NO constituye compromiso de aprobación de la solicitud.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aprobación y entrega de una Autorización  de Importación se hará efectiva en un término de CINCO (5) días hábiles si fuera aprobada para su trámite.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solicitud del permiso de  importación deberá ser presentada con antelación a la llegada del producto al país. (Artículo 24 del Acuerdo Gubernativo 745-99).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Los documentos redactados en idioma extranjero deben ser vertidos al idioma español mediante traducción jurada, la cual se debe adjuntar a los documentos respectivos (Artículo 4 numeral 9, Acuerdo Ministerial 1090-2001).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Certificado Zoosanitario debe incluir el número de factura en el caso de los productos de origen hidrobiológico, así mismo  debe hacer  referencia a los números de código de los análisis  de laboratorio  de biología molecular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No se permite la importación de  camarón, vivo, congelado o enhielado procedente de Asia.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Las  mariscadas procedentes de Asia solamente se permiten sean  cocidas y/o </w:t>
      </w:r>
      <w:proofErr w:type="spellStart"/>
      <w:r>
        <w:rPr>
          <w:rFonts w:ascii="Calibri" w:eastAsia="Calibri" w:hAnsi="Calibri" w:cs="Calibri"/>
          <w:sz w:val="20"/>
          <w:szCs w:val="20"/>
        </w:rPr>
        <w:t>precocidas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el caso de las mariscadas, especificar los componentes.</w:t>
      </w:r>
    </w:p>
    <w:p w:rsidR="00345260" w:rsidRDefault="00345260"/>
    <w:p w:rsidR="00345260" w:rsidRDefault="00345260"/>
    <w:tbl>
      <w:tblPr>
        <w:tblStyle w:val="a0"/>
        <w:tblW w:w="8884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3953"/>
      </w:tblGrid>
      <w:tr w:rsidR="00345260" w:rsidTr="000A6CAE">
        <w:trPr>
          <w:trHeight w:val="430"/>
        </w:trPr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Firma Representante Legal</w:t>
            </w:r>
          </w:p>
        </w:tc>
        <w:tc>
          <w:tcPr>
            <w:tcW w:w="3953" w:type="dxa"/>
            <w:tcBorders>
              <w:bottom w:val="single" w:sz="4" w:space="0" w:color="000000"/>
            </w:tcBorders>
            <w:vAlign w:val="center"/>
          </w:tcPr>
          <w:p w:rsidR="00345260" w:rsidRDefault="0031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Firma del Regente</w:t>
            </w:r>
          </w:p>
        </w:tc>
      </w:tr>
      <w:tr w:rsidR="00345260" w:rsidTr="000A6CAE">
        <w:trPr>
          <w:trHeight w:val="1663"/>
        </w:trPr>
        <w:tc>
          <w:tcPr>
            <w:tcW w:w="4931" w:type="dxa"/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53" w:type="dxa"/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0A6CAE">
        <w:trPr>
          <w:trHeight w:val="430"/>
        </w:trPr>
        <w:tc>
          <w:tcPr>
            <w:tcW w:w="4931" w:type="dxa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Sello de la Empresa</w:t>
            </w:r>
          </w:p>
        </w:tc>
        <w:tc>
          <w:tcPr>
            <w:tcW w:w="3953" w:type="dxa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Sello del Regente</w:t>
            </w:r>
          </w:p>
        </w:tc>
      </w:tr>
      <w:tr w:rsidR="00345260" w:rsidTr="000A6CAE">
        <w:trPr>
          <w:trHeight w:val="1663"/>
        </w:trPr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53" w:type="dxa"/>
            <w:tcBorders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5260" w:rsidRDefault="00345260">
      <w:pPr>
        <w:ind w:right="-660"/>
        <w:rPr>
          <w:rFonts w:ascii="Arial" w:eastAsia="Arial" w:hAnsi="Arial" w:cs="Arial"/>
          <w:color w:val="000000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9F7383" w:rsidRDefault="009F7383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 w:rsidP="000A6CAE">
      <w:pPr>
        <w:rPr>
          <w:rFonts w:ascii="Arial" w:eastAsia="Arial" w:hAnsi="Arial" w:cs="Arial"/>
          <w:sz w:val="18"/>
          <w:szCs w:val="18"/>
        </w:rPr>
      </w:pPr>
    </w:p>
    <w:p w:rsidR="00345260" w:rsidRDefault="000A6CAE" w:rsidP="000A6CA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                                        CATALOGO DE PRODUCTOS</w:t>
      </w: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pPr w:leftFromText="141" w:rightFromText="141" w:vertAnchor="text" w:horzAnchor="page" w:tblpX="1034" w:tblpY="137"/>
        <w:tblW w:w="10063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997"/>
        <w:gridCol w:w="988"/>
        <w:gridCol w:w="850"/>
        <w:gridCol w:w="650"/>
        <w:gridCol w:w="1017"/>
        <w:gridCol w:w="997"/>
        <w:gridCol w:w="673"/>
        <w:gridCol w:w="721"/>
      </w:tblGrid>
      <w:tr w:rsidR="00420CBA" w:rsidTr="000A6CAE">
        <w:trPr>
          <w:trHeight w:val="21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Requisito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Vivos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Congelados 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Crustáceos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Peces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Moluscos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Anfibios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Crustáceos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Peces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Moluscos</w:t>
            </w: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Anfibios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zoosanitario extendido por la autoridad competente del país exportador. 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análisis de biología molecular (enfermedades WSSV, IHHNV, IMNV, TSV, y YHV)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análisis de biología molecular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MrNV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(enfermedad de la cola blanca).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resultado de análisis de NHP-B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libre  de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Aphanomyces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astaci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(plaga de cangrejo de rio).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Certificado libre de septicemia hemorrágica viral y Necrosis hematopoyética epizoótica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libre de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Herpesvirosis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de la carpa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Viremia primaveral de la carpa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resultado de análisis para septicemia hemorrágica viral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certificado libre de ectoparásitos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Girodactilosis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Argulosis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 O controles Sanitarios Realizados en Finca.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Tilapia/ Carpa/Trucha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resultado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Bonamia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Ostreae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Marteilia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refringens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mejillones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Perkinsus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marinus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almejas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Perkinsus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olseni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almejas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Resultado de análisis para la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Ranavirus</w:t>
            </w:r>
            <w:proofErr w:type="spellEnd"/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Resultado de análisis de infección por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Batrachochytrium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dendrobatidis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</w:tbl>
    <w:p w:rsidR="00420CBA" w:rsidRDefault="00420CBA">
      <w:pPr>
        <w:rPr>
          <w:rFonts w:ascii="Calibri" w:eastAsia="Calibri" w:hAnsi="Calibri" w:cs="Calibri"/>
          <w:sz w:val="18"/>
          <w:szCs w:val="18"/>
        </w:rPr>
      </w:pPr>
    </w:p>
    <w:p w:rsidR="00345260" w:rsidRPr="00420CBA" w:rsidRDefault="003131D2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NOTAS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Crustáceos:</w:t>
      </w:r>
      <w:r>
        <w:rPr>
          <w:rFonts w:ascii="Calibri" w:eastAsia="Calibri" w:hAnsi="Calibri" w:cs="Calibri"/>
          <w:sz w:val="18"/>
          <w:szCs w:val="18"/>
        </w:rPr>
        <w:t xml:space="preserve"> Camarones de agua dulce y de agua salada, cangrejos,  jaibas, langostas,  langostinos etc.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Peces:</w:t>
      </w:r>
      <w:r>
        <w:rPr>
          <w:rFonts w:ascii="Calibri" w:eastAsia="Calibri" w:hAnsi="Calibri" w:cs="Calibri"/>
          <w:sz w:val="18"/>
          <w:szCs w:val="18"/>
        </w:rPr>
        <w:t xml:space="preserve"> Todas las especies  de peces de agua dulce y agua salada.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Moluscos:</w:t>
      </w:r>
      <w:r>
        <w:rPr>
          <w:rFonts w:ascii="Calibri" w:eastAsia="Calibri" w:hAnsi="Calibri" w:cs="Calibri"/>
          <w:sz w:val="18"/>
          <w:szCs w:val="18"/>
        </w:rPr>
        <w:t xml:space="preserve"> Conchas, ostras, almejas, mejillones, calamares, pulpos, caracoles etc.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Anfibios:</w:t>
      </w:r>
      <w:r>
        <w:rPr>
          <w:rFonts w:ascii="Calibri" w:eastAsia="Calibri" w:hAnsi="Calibri" w:cs="Calibri"/>
          <w:sz w:val="18"/>
          <w:szCs w:val="18"/>
        </w:rPr>
        <w:t xml:space="preserve"> Ranas, sapos.</w:t>
      </w:r>
    </w:p>
    <w:p w:rsidR="00345260" w:rsidRDefault="00345260">
      <w:pPr>
        <w:rPr>
          <w:rFonts w:ascii="Arial" w:eastAsia="Arial" w:hAnsi="Arial" w:cs="Arial"/>
          <w:sz w:val="18"/>
          <w:szCs w:val="18"/>
        </w:rPr>
        <w:sectPr w:rsidR="00345260" w:rsidSect="000A6CAE">
          <w:headerReference w:type="default" r:id="rId8"/>
          <w:footerReference w:type="default" r:id="rId9"/>
          <w:pgSz w:w="12240" w:h="15840"/>
          <w:pgMar w:top="1417" w:right="1701" w:bottom="1417" w:left="1701" w:header="709" w:footer="709" w:gutter="0"/>
          <w:cols w:space="720" w:equalWidth="0">
            <w:col w:w="7857"/>
          </w:cols>
          <w:docGrid w:linePitch="326"/>
        </w:sectPr>
      </w:pPr>
    </w:p>
    <w:p w:rsidR="00345260" w:rsidRDefault="00345260">
      <w:pPr>
        <w:rPr>
          <w:rFonts w:ascii="Calibri" w:eastAsia="Calibri" w:hAnsi="Calibri" w:cs="Calibri"/>
          <w:sz w:val="18"/>
          <w:szCs w:val="18"/>
        </w:rPr>
      </w:pPr>
    </w:p>
    <w:p w:rsidR="00345260" w:rsidRDefault="00420CBA" w:rsidP="00420CB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</w:t>
      </w:r>
    </w:p>
    <w:tbl>
      <w:tblPr>
        <w:tblStyle w:val="a3"/>
        <w:tblpPr w:leftFromText="141" w:rightFromText="141" w:vertAnchor="text" w:horzAnchor="margin" w:tblpY="111"/>
        <w:tblW w:w="11064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3403"/>
        <w:gridCol w:w="4100"/>
      </w:tblGrid>
      <w:tr w:rsidR="00420CBA" w:rsidTr="00420CBA">
        <w:trPr>
          <w:trHeight w:val="2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PRODUCTO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ESPECIE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DESCRIPCIÓN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ALMEJA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Meretrix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Media concha, Concha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Tapes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ANGUILA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Ophichthus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ATÚN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Thunnus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Lomo, Filete, Troncho, Medallón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CALAMAR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Loligo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>Tentáculos, Aros, Tubos, Enteros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Dosidicus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CAMARÓN DE CULTIVO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Penaeus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vannamei</w:t>
            </w:r>
            <w:proofErr w:type="spellEnd"/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LANGOSTINO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Pleoticus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muelleri</w:t>
            </w:r>
            <w:proofErr w:type="spellEnd"/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Cancer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borealis</w:t>
            </w:r>
            <w:proofErr w:type="spellEnd"/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Tenazas, Entero, Carne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Procambarus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acutus</w:t>
            </w:r>
            <w:proofErr w:type="spellEnd"/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Portunnus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pelagicus</w:t>
            </w:r>
            <w:proofErr w:type="spellEnd"/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Paralithodes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platypus</w:t>
            </w:r>
            <w:proofErr w:type="spellEnd"/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Menipe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mercenaria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CONCHAS NEGRAS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Anadara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Conchas enteras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ESCOLAR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Lepidocybium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TILAPIA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Oreochromis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TRUCHA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Oncorhynchus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mykiss</w:t>
            </w:r>
            <w:proofErr w:type="spellEnd"/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LANGOSTA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Homarus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Colas,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LUBINA, BACALAO, ROBALO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Dissostichus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Atractoscion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MEJILLÓN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Perna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Mejillón media concha,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Mytilus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OSTRAS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Crassostrea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Ostras enteras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OVAS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Mallotus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Acipencer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PANGASIUS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Hypophthalmus</w:t>
            </w:r>
            <w:proofErr w:type="spellEnd"/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Octopus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Pulpo entero, Pulpo bebe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DORADO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Coryphaena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hippurrus</w:t>
            </w:r>
            <w:proofErr w:type="spellEnd"/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PEZ ESPADA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Xiphias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gladius</w:t>
            </w:r>
            <w:proofErr w:type="spellEnd"/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Salmo salar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JUREL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Seriola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VIEIRAS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Mimachlamys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Sin concha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Argopecten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Placopecten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MARISCADA MIXTA SIN CAMARÓN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Mariscada Mixta sin camarón</w:t>
            </w:r>
          </w:p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Mariscada Mixta sin camarón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ANCAS DE RANA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Ancas de rana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Ancas de rana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</w:t>
            </w:r>
          </w:p>
        </w:tc>
      </w:tr>
    </w:tbl>
    <w:p w:rsidR="00345260" w:rsidRDefault="00345260">
      <w:pPr>
        <w:jc w:val="center"/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Calibri" w:eastAsia="Calibri" w:hAnsi="Calibri" w:cs="Calibri"/>
          <w:sz w:val="20"/>
          <w:szCs w:val="20"/>
        </w:rPr>
      </w:pPr>
    </w:p>
    <w:sectPr w:rsidR="00345260">
      <w:pgSz w:w="12240" w:h="15840"/>
      <w:pgMar w:top="720" w:right="618" w:bottom="425" w:left="709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E6" w:rsidRDefault="00EE7CE6">
      <w:r>
        <w:separator/>
      </w:r>
    </w:p>
  </w:endnote>
  <w:endnote w:type="continuationSeparator" w:id="0">
    <w:p w:rsidR="00EE7CE6" w:rsidRDefault="00E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9435"/>
        <w:tab w:val="right" w:pos="10913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1598C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61598C">
      <w:rPr>
        <w:b/>
        <w:noProof/>
        <w:color w:val="000000"/>
      </w:rPr>
      <w:t>6</w:t>
    </w:r>
    <w:r>
      <w:rPr>
        <w:b/>
        <w:color w:val="000000"/>
      </w:rPr>
      <w:fldChar w:fldCharType="end"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AE24F7" wp14:editId="4CCD03C7">
              <wp:simplePos x="0" y="0"/>
              <wp:positionH relativeFrom="column">
                <wp:posOffset>469900</wp:posOffset>
              </wp:positionH>
              <wp:positionV relativeFrom="paragraph">
                <wp:posOffset>63500</wp:posOffset>
              </wp:positionV>
              <wp:extent cx="5534660" cy="285750"/>
              <wp:effectExtent l="0" t="0" r="0" b="0"/>
              <wp:wrapSquare wrapText="bothSides" distT="0" distB="0" distL="114300" distR="114300"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31375" y="362760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5260" w:rsidRDefault="0034526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31" style="position:absolute;margin-left:37pt;margin-top:5pt;width:435.8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" filled="f" stroked="f">
              <v:textbox inset="2.53958mm,2.53958mm,2.53958mm,2.53958mm">
                <w:txbxContent>
                  <w:p w:rsidR="00345260" w:rsidRDefault="0034526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345260" w:rsidRDefault="003452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E6" w:rsidRDefault="00EE7CE6">
      <w:r>
        <w:separator/>
      </w:r>
    </w:p>
  </w:footnote>
  <w:footnote w:type="continuationSeparator" w:id="0">
    <w:p w:rsidR="00EE7CE6" w:rsidRDefault="00E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0" w:rsidRDefault="009F7383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-316865</wp:posOffset>
          </wp:positionV>
          <wp:extent cx="1445895" cy="1059180"/>
          <wp:effectExtent l="0" t="0" r="1905" b="762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1D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3FCF61" wp14:editId="7603A4AF">
              <wp:simplePos x="0" y="0"/>
              <wp:positionH relativeFrom="column">
                <wp:posOffset>2781300</wp:posOffset>
              </wp:positionH>
              <wp:positionV relativeFrom="paragraph">
                <wp:posOffset>38100</wp:posOffset>
              </wp:positionV>
              <wp:extent cx="4429125" cy="554990"/>
              <wp:effectExtent l="0" t="0" r="0" b="0"/>
              <wp:wrapSquare wrapText="bothSides" distT="0" distB="0" distL="114300" distR="114300"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6238" y="3556163"/>
                        <a:ext cx="38195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5260" w:rsidRDefault="0034526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 Rectángulo" o:spid="_x0000_s1030" style="position:absolute;left:0;text-align:left;margin-left:219pt;margin-top:3pt;width:348.7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" filled="f" stroked="f">
              <v:textbox inset="2.53958mm,2.53958mm,2.53958mm,2.53958mm">
                <w:txbxContent>
                  <w:p w:rsidR="00345260" w:rsidRDefault="0034526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345260" w:rsidRDefault="00345260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</w:p>
  <w:p w:rsidR="00345260" w:rsidRDefault="00345260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</w:p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4020"/>
        <w:tab w:val="left" w:pos="6480"/>
      </w:tabs>
      <w:rPr>
        <w:color w:val="000090"/>
        <w:sz w:val="20"/>
        <w:szCs w:val="20"/>
      </w:rPr>
    </w:pPr>
    <w:r>
      <w:rPr>
        <w:b/>
        <w:color w:val="000090"/>
        <w:sz w:val="20"/>
        <w:szCs w:val="20"/>
      </w:rPr>
      <w:tab/>
    </w:r>
    <w:r>
      <w:rPr>
        <w:b/>
        <w:color w:val="000090"/>
        <w:sz w:val="20"/>
        <w:szCs w:val="20"/>
      </w:rPr>
      <w:tab/>
    </w:r>
  </w:p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4020"/>
        <w:tab w:val="left" w:pos="6480"/>
      </w:tabs>
      <w:rPr>
        <w:color w:val="000000"/>
      </w:rPr>
    </w:pPr>
    <w:r>
      <w:rPr>
        <w:b/>
        <w:color w:val="00009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3FB"/>
    <w:multiLevelType w:val="multilevel"/>
    <w:tmpl w:val="DE1EDC22"/>
    <w:lvl w:ilvl="0">
      <w:start w:val="1"/>
      <w:numFmt w:val="bullet"/>
      <w:lvlText w:val="▫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3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1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7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543739"/>
    <w:multiLevelType w:val="hybridMultilevel"/>
    <w:tmpl w:val="8FD69E1E"/>
    <w:lvl w:ilvl="0" w:tplc="57746344">
      <w:start w:val="1"/>
      <w:numFmt w:val="bullet"/>
      <w:lvlText w:val="▫"/>
      <w:lvlJc w:val="left"/>
      <w:pPr>
        <w:ind w:left="3556" w:hanging="360"/>
      </w:pPr>
      <w:rPr>
        <w:rFonts w:ascii="Courier New" w:hAnsi="Courier New" w:hint="default"/>
      </w:rPr>
    </w:lvl>
    <w:lvl w:ilvl="1" w:tplc="100A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">
    <w:nsid w:val="256253D6"/>
    <w:multiLevelType w:val="multilevel"/>
    <w:tmpl w:val="FDD46384"/>
    <w:lvl w:ilvl="0">
      <w:start w:val="1"/>
      <w:numFmt w:val="bullet"/>
      <w:lvlText w:val="▫"/>
      <w:lvlJc w:val="left"/>
      <w:pPr>
        <w:ind w:left="355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427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3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1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7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59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9E2067E"/>
    <w:multiLevelType w:val="multilevel"/>
    <w:tmpl w:val="59FEFE0E"/>
    <w:lvl w:ilvl="0">
      <w:start w:val="1"/>
      <w:numFmt w:val="bullet"/>
      <w:lvlText w:val="▫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DCC7897"/>
    <w:multiLevelType w:val="multilevel"/>
    <w:tmpl w:val="F3E40FC6"/>
    <w:lvl w:ilvl="0"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94D4CAE"/>
    <w:multiLevelType w:val="multilevel"/>
    <w:tmpl w:val="FFD2BE38"/>
    <w:lvl w:ilvl="0">
      <w:start w:val="1"/>
      <w:numFmt w:val="bullet"/>
      <w:lvlText w:val="▫"/>
      <w:lvlJc w:val="left"/>
      <w:pPr>
        <w:ind w:left="-981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B3B60C2"/>
    <w:multiLevelType w:val="multilevel"/>
    <w:tmpl w:val="90DCE500"/>
    <w:lvl w:ilvl="0">
      <w:start w:val="1"/>
      <w:numFmt w:val="bullet"/>
      <w:lvlText w:val="▫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52056CC"/>
    <w:multiLevelType w:val="hybridMultilevel"/>
    <w:tmpl w:val="DEE46068"/>
    <w:lvl w:ilvl="0" w:tplc="57746344">
      <w:start w:val="1"/>
      <w:numFmt w:val="bullet"/>
      <w:lvlText w:val="▫"/>
      <w:lvlJc w:val="left"/>
      <w:pPr>
        <w:ind w:left="-330" w:hanging="360"/>
      </w:pPr>
      <w:rPr>
        <w:rFonts w:ascii="Courier New" w:hAnsi="Courier New" w:hint="default"/>
      </w:rPr>
    </w:lvl>
    <w:lvl w:ilvl="1" w:tplc="100A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8">
    <w:nsid w:val="688D3D13"/>
    <w:multiLevelType w:val="hybridMultilevel"/>
    <w:tmpl w:val="3E5E12BE"/>
    <w:lvl w:ilvl="0" w:tplc="7626229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2633"/>
    <w:multiLevelType w:val="multilevel"/>
    <w:tmpl w:val="718A49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7BA418D6"/>
    <w:multiLevelType w:val="multilevel"/>
    <w:tmpl w:val="1AA2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F040CF0"/>
    <w:multiLevelType w:val="multilevel"/>
    <w:tmpl w:val="2A06B2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260"/>
    <w:rsid w:val="000115EF"/>
    <w:rsid w:val="000A6CAE"/>
    <w:rsid w:val="000C1681"/>
    <w:rsid w:val="001E585B"/>
    <w:rsid w:val="003131D2"/>
    <w:rsid w:val="00345260"/>
    <w:rsid w:val="00357617"/>
    <w:rsid w:val="00420CBA"/>
    <w:rsid w:val="005A69DF"/>
    <w:rsid w:val="0061598C"/>
    <w:rsid w:val="00737E97"/>
    <w:rsid w:val="00744722"/>
    <w:rsid w:val="00864284"/>
    <w:rsid w:val="00974E37"/>
    <w:rsid w:val="00984B1E"/>
    <w:rsid w:val="009F7383"/>
    <w:rsid w:val="00BD65B3"/>
    <w:rsid w:val="00E2505D"/>
    <w:rsid w:val="00EE7CE6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0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05D"/>
  </w:style>
  <w:style w:type="paragraph" w:styleId="Piedepgina">
    <w:name w:val="footer"/>
    <w:basedOn w:val="Normal"/>
    <w:link w:val="Piedepgina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5D"/>
  </w:style>
  <w:style w:type="paragraph" w:styleId="Textodeglobo">
    <w:name w:val="Balloon Text"/>
    <w:basedOn w:val="Normal"/>
    <w:link w:val="TextodegloboCar"/>
    <w:uiPriority w:val="99"/>
    <w:semiHidden/>
    <w:unhideWhenUsed/>
    <w:rsid w:val="009F73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0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05D"/>
  </w:style>
  <w:style w:type="paragraph" w:styleId="Piedepgina">
    <w:name w:val="footer"/>
    <w:basedOn w:val="Normal"/>
    <w:link w:val="Piedepgina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5D"/>
  </w:style>
  <w:style w:type="paragraph" w:styleId="Textodeglobo">
    <w:name w:val="Balloon Text"/>
    <w:basedOn w:val="Normal"/>
    <w:link w:val="TextodegloboCar"/>
    <w:uiPriority w:val="99"/>
    <w:semiHidden/>
    <w:unhideWhenUsed/>
    <w:rsid w:val="009F73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Leon Castro</dc:creator>
  <cp:lastModifiedBy>Kevin Adolfo Mauricio Robles</cp:lastModifiedBy>
  <cp:revision>2</cp:revision>
  <cp:lastPrinted>2020-04-22T18:45:00Z</cp:lastPrinted>
  <dcterms:created xsi:type="dcterms:W3CDTF">2021-01-18T18:03:00Z</dcterms:created>
  <dcterms:modified xsi:type="dcterms:W3CDTF">2021-01-18T18:03:00Z</dcterms:modified>
</cp:coreProperties>
</file>